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Общество с ограниченной ответственностью «Офисный мир КМ»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(ООО «Офисный мир КМ»)</w:t>
      </w:r>
    </w:p>
    <w:p>
      <w:pPr>
        <w:pStyle w:val="Normal"/>
        <w:keepNext w:val="true"/>
        <w:numPr>
          <w:ilvl w:val="0"/>
          <w:numId w:val="0"/>
        </w:numPr>
        <w:spacing w:lineRule="auto" w:line="276"/>
        <w:ind w:left="72" w:hanging="0"/>
        <w:jc w:val="center"/>
        <w:outlineLvl w:val="1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</w:t>
      </w:r>
    </w:p>
    <w:p>
      <w:pPr>
        <w:pStyle w:val="Normal"/>
        <w:keepNext w:val="true"/>
        <w:numPr>
          <w:ilvl w:val="0"/>
          <w:numId w:val="0"/>
        </w:numPr>
        <w:spacing w:lineRule="auto" w:line="276"/>
        <w:ind w:left="72" w:hanging="0"/>
        <w:jc w:val="center"/>
        <w:outlineLvl w:val="1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120"/>
        <w:ind w:left="74" w:hanging="0"/>
        <w:jc w:val="center"/>
        <w:outlineLvl w:val="1"/>
        <w:rPr>
          <w:sz w:val="32"/>
        </w:rPr>
      </w:pPr>
      <w:r>
        <w:rPr>
          <w:sz w:val="32"/>
        </w:rPr>
        <w:t>ПРИКАЗ</w:t>
      </w:r>
    </w:p>
    <w:tbl>
      <w:tblPr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734"/>
        <w:gridCol w:w="3561"/>
        <w:gridCol w:w="2418"/>
        <w:gridCol w:w="2641"/>
      </w:tblGrid>
      <w:tr>
        <w:trPr>
          <w:trHeight w:val="340" w:hRule="atLeast"/>
        </w:trPr>
        <w:tc>
          <w:tcPr>
            <w:tcW w:w="734" w:type="dxa"/>
            <w:tcBorders/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3561" w:type="dxa"/>
            <w:tcBorders/>
          </w:tcPr>
          <w:p>
            <w:pPr>
              <w:pStyle w:val="Normal"/>
              <w:spacing w:lineRule="auto" w:line="276"/>
              <w:ind w:left="-108" w:hanging="0"/>
              <w:jc w:val="both"/>
              <w:rPr/>
            </w:pPr>
            <w:r>
              <w:rPr/>
              <w:t>«1» октября 2022 г.</w:t>
            </w:r>
          </w:p>
        </w:tc>
        <w:tc>
          <w:tcPr>
            <w:tcW w:w="2418" w:type="dxa"/>
            <w:tcBorders/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2641" w:type="dxa"/>
            <w:tcBorders/>
          </w:tcPr>
          <w:p>
            <w:pPr>
              <w:pStyle w:val="Normal"/>
              <w:spacing w:lineRule="auto" w:line="276"/>
              <w:rPr>
                <w:lang w:val="en-US"/>
              </w:rPr>
            </w:pPr>
            <w:r>
              <w:rPr/>
              <w:t xml:space="preserve">№ </w:t>
            </w:r>
            <w:r>
              <w:rPr/>
              <w:t>10</w:t>
            </w:r>
            <w:r>
              <w:rPr>
                <w:lang w:val="en-US"/>
              </w:rPr>
              <w:t>/2</w:t>
            </w:r>
          </w:p>
        </w:tc>
      </w:tr>
      <w:tr>
        <w:trPr>
          <w:trHeight w:val="340" w:hRule="atLeast"/>
        </w:trPr>
        <w:tc>
          <w:tcPr>
            <w:tcW w:w="9354" w:type="dxa"/>
            <w:gridSpan w:val="4"/>
            <w:tcBorders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Ростов-на-Дону</w:t>
            </w:r>
          </w:p>
        </w:tc>
      </w:tr>
    </w:tbl>
    <w:p>
      <w:pPr>
        <w:pStyle w:val="Normal"/>
        <w:spacing w:lineRule="auto" w:line="276"/>
        <w:ind w:right="-1" w:hanging="0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Об утверждении политики в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отношении обработки персональных данных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tabs>
          <w:tab w:val="clear" w:pos="720"/>
          <w:tab w:val="left" w:pos="1134" w:leader="none"/>
        </w:tabs>
        <w:spacing w:lineRule="auto" w:line="276"/>
        <w:ind w:firstLine="709"/>
        <w:jc w:val="both"/>
        <w:rPr/>
      </w:pPr>
      <w:r>
        <w:rPr/>
        <w:t>Во исполнение требований Федерального закона №152-ФЗ от 27 июля 2006г. «О персональных данных», а также прочих нормативных документов по защите информации,</w:t>
      </w:r>
    </w:p>
    <w:p>
      <w:pPr>
        <w:pStyle w:val="Normal"/>
        <w:tabs>
          <w:tab w:val="clear" w:pos="720"/>
          <w:tab w:val="left" w:pos="1134" w:leader="none"/>
        </w:tabs>
        <w:spacing w:lineRule="auto" w:line="276" w:before="120" w:after="120"/>
        <w:rPr>
          <w:spacing w:val="10"/>
        </w:rPr>
      </w:pPr>
      <w:r>
        <w:rPr>
          <w:spacing w:val="10"/>
        </w:rPr>
        <w:t>ПРИКАЗЫВАЮ</w:t>
      </w:r>
      <w:r>
        <w:rPr/>
        <w:t>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134" w:leader="none"/>
        </w:tabs>
        <w:spacing w:lineRule="auto" w:line="276"/>
        <w:ind w:left="0" w:firstLine="709"/>
        <w:jc w:val="both"/>
        <w:rPr>
          <w:b/>
          <w:b/>
        </w:rPr>
      </w:pPr>
      <w:r>
        <w:rPr>
          <w:lang w:eastAsia="ar-SA"/>
        </w:rPr>
        <w:t>Утвердить прилагаемую Политику в отношении обработки</w:t>
      </w:r>
      <w:r>
        <w:rPr/>
        <w:t xml:space="preserve"> персональных данных ООО «Офисный мир КМ» (далее – Политика) (Приложение к настоящему приказу)</w:t>
      </w:r>
      <w:r>
        <w:rPr>
          <w:lang w:eastAsia="ar-SA"/>
        </w:rPr>
        <w:t>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1134" w:leader="none"/>
        </w:tabs>
        <w:spacing w:lineRule="auto" w:line="276"/>
        <w:ind w:left="0" w:firstLine="709"/>
        <w:jc w:val="both"/>
        <w:rPr>
          <w:b/>
          <w:b/>
        </w:rPr>
      </w:pPr>
      <w:r>
        <w:rPr/>
        <w:t>Ответственному за организацию обработки персональных данных в срок не позднее десяти рабочих дней от даты подписания настоящего приказа опубликовать Политику на официальном сайте ООО «Офисный мир КМ».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1134" w:leader="none"/>
        </w:tabs>
        <w:spacing w:lineRule="auto" w:line="276"/>
        <w:ind w:left="0" w:firstLine="709"/>
        <w:jc w:val="both"/>
        <w:rPr>
          <w:b/>
          <w:b/>
        </w:rPr>
      </w:pPr>
      <w:r>
        <w:rPr/>
        <w:t>Контроль за исполнением настоящего приказа оставляю за собой.</w:t>
      </w:r>
    </w:p>
    <w:p>
      <w:pPr>
        <w:pStyle w:val="Normal"/>
        <w:tabs>
          <w:tab w:val="clear" w:pos="720"/>
          <w:tab w:val="left" w:pos="1134" w:leader="none"/>
        </w:tabs>
        <w:spacing w:lineRule="auto" w:line="276"/>
        <w:jc w:val="both"/>
        <w:rPr>
          <w:rFonts w:eastAsia="Batang"/>
          <w:sz w:val="28"/>
        </w:rPr>
      </w:pPr>
      <w:r>
        <w:rPr>
          <w:rFonts w:eastAsia="Batang"/>
          <w:sz w:val="28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76"/>
        <w:jc w:val="both"/>
        <w:rPr>
          <w:rFonts w:eastAsia="Batang"/>
          <w:sz w:val="28"/>
        </w:rPr>
      </w:pPr>
      <w:r>
        <w:rPr>
          <w:rFonts w:eastAsia="Batang"/>
          <w:sz w:val="28"/>
        </w:rPr>
      </w:r>
    </w:p>
    <w:tbl>
      <w:tblPr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33"/>
        <w:gridCol w:w="5980"/>
        <w:gridCol w:w="2642"/>
      </w:tblGrid>
      <w:tr>
        <w:trPr>
          <w:trHeight w:val="366" w:hRule="atLeast"/>
        </w:trPr>
        <w:tc>
          <w:tcPr>
            <w:tcW w:w="73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ind w:left="-108" w:hanging="0"/>
              <w:rPr/>
            </w:pPr>
            <w:r>
              <w:rPr/>
              <w:t>Директор</w:t>
            </w:r>
          </w:p>
        </w:tc>
        <w:tc>
          <w:tcPr>
            <w:tcW w:w="264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szCs w:val="28"/>
              </w:rPr>
              <w:t xml:space="preserve">О. И. Хаджи-Назаров </w:t>
            </w:r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ind w:left="5812" w:hanging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Приложение</w:t>
      </w:r>
    </w:p>
    <w:p>
      <w:pPr>
        <w:pStyle w:val="Normal"/>
        <w:ind w:left="5812" w:hanging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к приказу ООО «Офисный мир КМ»</w:t>
      </w:r>
    </w:p>
    <w:p>
      <w:pPr>
        <w:pStyle w:val="Normal"/>
        <w:ind w:left="5812" w:hanging="0"/>
        <w:rPr>
          <w:szCs w:val="28"/>
        </w:rPr>
      </w:pPr>
      <w:r>
        <w:rPr>
          <w:bCs/>
          <w:iCs/>
          <w:sz w:val="20"/>
          <w:szCs w:val="20"/>
        </w:rPr>
        <w:t>от «</w:t>
      </w:r>
      <w:r>
        <w:rPr>
          <w:bCs/>
          <w:iCs/>
          <w:sz w:val="20"/>
          <w:szCs w:val="20"/>
          <w:lang w:val="en-US"/>
        </w:rPr>
        <w:t>1</w:t>
      </w:r>
      <w:r>
        <w:rPr>
          <w:bCs/>
          <w:iCs/>
          <w:sz w:val="20"/>
          <w:szCs w:val="20"/>
        </w:rPr>
        <w:t>» октября 2022 г. № 10/2</w:t>
      </w:r>
      <w:bookmarkStart w:id="0" w:name="_GoBack"/>
      <w:bookmarkEnd w:id="0"/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ПОЛИТИКА</w:t>
      </w:r>
    </w:p>
    <w:p>
      <w:pPr>
        <w:pStyle w:val="Normal"/>
        <w:jc w:val="center"/>
        <w:rPr>
          <w:b/>
          <w:b/>
        </w:rPr>
      </w:pPr>
      <w:r>
        <w:rPr>
          <w:b/>
        </w:rPr>
        <w:t>в отношении обработки персональных данных</w:t>
      </w:r>
    </w:p>
    <w:p>
      <w:pPr>
        <w:pStyle w:val="Normal"/>
        <w:jc w:val="center"/>
        <w:rPr>
          <w:szCs w:val="28"/>
        </w:rPr>
      </w:pPr>
      <w:r>
        <w:rPr/>
      </w:r>
    </w:p>
    <w:p>
      <w:pPr>
        <w:pStyle w:val="X1"/>
        <w:numPr>
          <w:ilvl w:val="0"/>
          <w:numId w:val="4"/>
        </w:numPr>
        <w:tabs>
          <w:tab w:val="clear" w:pos="1134"/>
          <w:tab w:val="left" w:pos="426" w:leader="none"/>
        </w:tabs>
        <w:spacing w:lineRule="auto" w:line="276" w:before="120" w:after="120"/>
        <w:jc w:val="center"/>
        <w:rPr>
          <w:szCs w:val="28"/>
        </w:rPr>
      </w:pPr>
      <w:bookmarkStart w:id="1" w:name="_Toc352150356"/>
      <w:r>
        <w:rPr>
          <w:rStyle w:val="Emphasis"/>
        </w:rPr>
        <w:t>Общие</w:t>
      </w:r>
      <w:r>
        <w:rPr/>
        <w:t xml:space="preserve"> положения</w:t>
      </w:r>
      <w:bookmarkEnd w:id="1"/>
    </w:p>
    <w:p>
      <w:pPr>
        <w:pStyle w:val="Normal"/>
        <w:numPr>
          <w:ilvl w:val="1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09"/>
        <w:jc w:val="both"/>
        <w:rPr>
          <w:szCs w:val="28"/>
        </w:rPr>
      </w:pPr>
      <w:r>
        <w:rPr/>
        <w:t xml:space="preserve">Настоящая Политика в отношении обработки персональных данных (далее – Политика) ООО «Офисный мир КМ» юридический адрес: 344022, Ростовская обл, Ростов-на-Дону г, Театральный пр-кт, дом № 123, литер Г, эт/ком 2/5 </w:t>
      </w:r>
      <w:r>
        <w:rPr>
          <w:rStyle w:val="Emphasis"/>
        </w:rPr>
        <w:t xml:space="preserve">(далее – </w:t>
      </w:r>
      <w:r>
        <w:rPr/>
        <w:t>Оператор) является официальным документом, в котором определены общие принципы, цели и порядок обработки персональных данных пользователей интернет-сайта (</w:t>
      </w:r>
      <w:r>
        <w:rPr>
          <w:lang w:val="en-US"/>
        </w:rPr>
        <w:t>www</w:t>
      </w:r>
      <w:r>
        <w:rPr/>
        <w:t>.офисныймиркм.рф) (далее – Сайт), а также сведения о реализуемых мерах защиты персональных данных.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09"/>
        <w:jc w:val="both"/>
        <w:rPr>
          <w:szCs w:val="28"/>
        </w:rPr>
      </w:pPr>
      <w:r>
        <w:rPr/>
        <w:t>Политика разработана в соответствии с законодательством Российской Федерации в области персональных данных и требований Общего регламента о защите персональных данных Европейского Союза (GDPR).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09"/>
        <w:jc w:val="both"/>
        <w:rPr>
          <w:szCs w:val="28"/>
        </w:rPr>
      </w:pPr>
      <w:r>
        <w:rPr/>
        <w:t>Настоящая Политика применяется исключительно к Сайту. Оператор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09"/>
        <w:jc w:val="both"/>
        <w:rPr>
          <w:szCs w:val="28"/>
        </w:rPr>
      </w:pPr>
      <w:r>
        <w:rPr/>
        <w:t>Обработка Оператором персональных данных других категорий субъектов персональных данных регламентирована другими локальными актами Оператора.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09"/>
        <w:jc w:val="both"/>
        <w:rPr>
          <w:szCs w:val="28"/>
        </w:rPr>
      </w:pPr>
      <w:r>
        <w:rPr/>
        <w:t>Настоящая Политика вступает в силу с момента ее утверждения и действует бессрочно, до замены ее новой Политикой.</w:t>
      </w:r>
    </w:p>
    <w:p>
      <w:pPr>
        <w:pStyle w:val="X1"/>
        <w:numPr>
          <w:ilvl w:val="0"/>
          <w:numId w:val="4"/>
        </w:numPr>
        <w:tabs>
          <w:tab w:val="clear" w:pos="1134"/>
          <w:tab w:val="left" w:pos="426" w:leader="none"/>
        </w:tabs>
        <w:spacing w:lineRule="auto" w:line="276" w:before="120" w:after="120"/>
        <w:jc w:val="center"/>
        <w:rPr>
          <w:rStyle w:val="Emphasis"/>
        </w:rPr>
      </w:pPr>
      <w:bookmarkStart w:id="2" w:name="_Toc352150355"/>
      <w:bookmarkStart w:id="3" w:name="_Toc348956364"/>
      <w:r>
        <w:rPr>
          <w:rStyle w:val="Emphasis"/>
        </w:rPr>
        <w:t>Основные термины и определения</w:t>
      </w:r>
      <w:bookmarkEnd w:id="2"/>
      <w:bookmarkEnd w:id="3"/>
    </w:p>
    <w:p>
      <w:pPr>
        <w:pStyle w:val="Normal"/>
        <w:numPr>
          <w:ilvl w:val="1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09"/>
        <w:jc w:val="both"/>
        <w:rPr>
          <w:szCs w:val="28"/>
        </w:rPr>
      </w:pPr>
      <w:r>
        <w:rPr/>
        <w:t>В настоящей Политике используются следующие термины:</w:t>
      </w:r>
    </w:p>
    <w:p>
      <w:pPr>
        <w:pStyle w:val="Normal"/>
        <w:numPr>
          <w:ilvl w:val="2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20"/>
        <w:jc w:val="both"/>
        <w:rPr>
          <w:szCs w:val="28"/>
        </w:rPr>
      </w:pPr>
      <w:r>
        <w:rPr/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>
      <w:pPr>
        <w:pStyle w:val="Normal"/>
        <w:numPr>
          <w:ilvl w:val="2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20"/>
        <w:jc w:val="both"/>
        <w:rPr>
          <w:szCs w:val="28"/>
        </w:rPr>
      </w:pPr>
      <w:r>
        <w:rPr/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pStyle w:val="Normal"/>
        <w:numPr>
          <w:ilvl w:val="2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20"/>
        <w:jc w:val="both"/>
        <w:rPr>
          <w:szCs w:val="28"/>
        </w:rPr>
      </w:pPr>
      <w:r>
        <w:rPr/>
        <w:t>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>
      <w:pPr>
        <w:pStyle w:val="Normal"/>
        <w:numPr>
          <w:ilvl w:val="2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20"/>
        <w:jc w:val="both"/>
        <w:rPr>
          <w:szCs w:val="28"/>
        </w:rPr>
      </w:pPr>
      <w:r>
        <w:rPr/>
        <w:t>Персональные данные – любая информация, относящаяся к прямо или косвенно определенному, или определяемому физическому лицу (субъекту персональных данных);</w:t>
      </w:r>
    </w:p>
    <w:p>
      <w:pPr>
        <w:pStyle w:val="Normal"/>
        <w:numPr>
          <w:ilvl w:val="2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20"/>
        <w:jc w:val="both"/>
        <w:rPr>
          <w:szCs w:val="28"/>
        </w:rPr>
      </w:pPr>
      <w:r>
        <w:rPr/>
        <w:t>Пользователь сайта – любое лицо, посещающее сайт и использующее информацию, материалы и сервисы сайта.</w:t>
      </w:r>
    </w:p>
    <w:p>
      <w:pPr>
        <w:pStyle w:val="Normal"/>
        <w:numPr>
          <w:ilvl w:val="2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20"/>
        <w:jc w:val="both"/>
        <w:rPr>
          <w:szCs w:val="28"/>
        </w:rPr>
      </w:pPr>
      <w:r>
        <w:rPr/>
        <w:t>Сайт – совокупность связанных между собой веб-страниц, размещённых в сети Интернет по уникальному адресу (URL), а также его субдоменах.</w:t>
      </w:r>
    </w:p>
    <w:p>
      <w:pPr>
        <w:pStyle w:val="Normal"/>
        <w:numPr>
          <w:ilvl w:val="2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20"/>
        <w:jc w:val="both"/>
        <w:rPr>
          <w:szCs w:val="28"/>
        </w:rPr>
      </w:pPr>
      <w:r>
        <w:rPr/>
        <w:t>Cookies –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>
      <w:pPr>
        <w:pStyle w:val="Normal"/>
        <w:numPr>
          <w:ilvl w:val="2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20"/>
        <w:jc w:val="both"/>
        <w:rPr>
          <w:szCs w:val="28"/>
        </w:rPr>
      </w:pPr>
      <w:r>
        <w:rPr/>
        <w:t>IP-адрес – уникальный сетевой адрес узла в компьютерной сети, через который Пользователь получает доступ на сайт.</w:t>
      </w:r>
    </w:p>
    <w:p>
      <w:pPr>
        <w:pStyle w:val="X1"/>
        <w:numPr>
          <w:ilvl w:val="0"/>
          <w:numId w:val="4"/>
        </w:numPr>
        <w:tabs>
          <w:tab w:val="clear" w:pos="1134"/>
          <w:tab w:val="left" w:pos="426" w:leader="none"/>
        </w:tabs>
        <w:spacing w:lineRule="auto" w:line="276" w:before="120" w:after="120"/>
        <w:jc w:val="center"/>
        <w:rPr>
          <w:szCs w:val="28"/>
        </w:rPr>
      </w:pPr>
      <w:r>
        <w:rPr/>
        <w:t>Порядок и условия обработки персональных данных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09"/>
        <w:jc w:val="both"/>
        <w:rPr>
          <w:szCs w:val="28"/>
        </w:rPr>
      </w:pPr>
      <w:r>
        <w:rPr/>
        <w:t>Основанием обработки персональных данных пользователей Сайта является согласие на обработку персональных данных. Пользователи Сайта дают свое согласие на обработку своих персональных данных путем проставления галочки в определенном месте в следующих случаях: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76"/>
        <w:ind w:left="1134" w:hanging="425"/>
        <w:jc w:val="both"/>
        <w:rPr>
          <w:szCs w:val="28"/>
        </w:rPr>
      </w:pPr>
      <w:r>
        <w:rPr/>
        <w:t>при заполнении формы обратной связи;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76"/>
        <w:ind w:left="1134" w:hanging="425"/>
        <w:jc w:val="both"/>
        <w:rPr>
          <w:szCs w:val="28"/>
        </w:rPr>
      </w:pPr>
      <w:r>
        <w:rPr/>
        <w:t>при оформлении заказа на сайте.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09"/>
        <w:jc w:val="both"/>
        <w:rPr>
          <w:szCs w:val="28"/>
        </w:rPr>
      </w:pPr>
      <w:r>
        <w:rPr/>
        <w:t>Пользователь гарантирует, что является совершеннолетним в момент передачи персональных данных.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09"/>
        <w:jc w:val="both"/>
        <w:rPr>
          <w:szCs w:val="28"/>
        </w:rPr>
      </w:pPr>
      <w:r>
        <w:rPr/>
        <w:t>В случае несогласия Пользователя с условиями настоящей Политики использование Сайта и/или каких-либо Сервисов доступных при использовании Сайта должно быть немедленно прекращено.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09"/>
        <w:jc w:val="both"/>
        <w:rPr>
          <w:szCs w:val="28"/>
        </w:rPr>
      </w:pPr>
      <w:r>
        <w:rPr/>
        <w:t>Персональные данные Пользователей Сайта обрабатываются в следующих целях:</w:t>
      </w:r>
    </w:p>
    <w:p>
      <w:pPr>
        <w:pStyle w:val="ListParagraph"/>
        <w:numPr>
          <w:ilvl w:val="0"/>
          <w:numId w:val="5"/>
        </w:numPr>
        <w:jc w:val="both"/>
        <w:rPr>
          <w:szCs w:val="28"/>
        </w:rPr>
      </w:pPr>
      <w:r>
        <w:rPr/>
        <w:t>Цель: продвижение товаров, работ, услуг. Категория субъекта: пользователи сайта. Категория данных: общие персональные данные. Способ обработки персональных данных: автоматизированные сбор, запись, систематизация, накопление, хранение, уточнение (обновление, изменение), извлечение, использование. Персональные данные уничтожаются путем стирания с серверов оператора персональных данных.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76"/>
        <w:jc w:val="both"/>
        <w:rPr>
          <w:szCs w:val="28"/>
        </w:rPr>
      </w:pPr>
      <w:r>
        <w:rPr/>
        <w:t>Цель: установление с Пользователем Сайта обратной связи, включая направление уведомлений, запросов и их обработки, а также обработки запросов и заявок от Пользователя в целях дальнейшего заключения и исполнения договора. Категория субъекта: пользователи сайта. Категория данных: общие персональные данные. Способ обработки персональных данных: автоматизированные сбор, запись, систематизация, накопление, хранение, уточнение (обновление, изменение), извлечение, использование. Персональные данные уничтожаются путем стирания с серверов оператора персональных данных.</w:t>
      </w:r>
      <w:bookmarkStart w:id="4" w:name="_Hlk116919071"/>
      <w:bookmarkEnd w:id="4"/>
    </w:p>
    <w:p>
      <w:pPr>
        <w:pStyle w:val="ListParagraph"/>
        <w:numPr>
          <w:ilvl w:val="0"/>
          <w:numId w:val="5"/>
        </w:numPr>
        <w:jc w:val="both"/>
        <w:rPr>
          <w:szCs w:val="28"/>
        </w:rPr>
      </w:pPr>
      <w:r>
        <w:rPr/>
        <w:t>Цель: оказание услуг по технической поддержке Пользователей. Категория субъекта: пользователи сайта. Категория данных: общие персональные данные. Способ обработки персональных данных: автоматизированные сбор, запись, систематизация, накопление, хранение, уточнение (обновление, изменение), извлечение, использование. Персональные данные уничтожаются путем стирания с серверов оператора персональных данных.</w:t>
      </w:r>
    </w:p>
    <w:p>
      <w:pPr>
        <w:pStyle w:val="ListParagraph"/>
        <w:numPr>
          <w:ilvl w:val="0"/>
          <w:numId w:val="5"/>
        </w:numPr>
        <w:jc w:val="both"/>
        <w:rPr>
          <w:szCs w:val="28"/>
        </w:rPr>
      </w:pPr>
      <w:r>
        <w:rPr/>
        <w:t>Цель: получение и публикация отзывов. Категория субъекта: пользователи сайта. Категория данных: общие персональные данные. Способ обработки персональных данных: автоматизированные сбор, запись, систематизация, накопление, хранение, уточнение (обновление, изменение), извлечение, использование. Персональные данные уничтожаются путем стирания с серверов оператора персональных данных.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76"/>
        <w:jc w:val="both"/>
        <w:rPr>
          <w:szCs w:val="28"/>
        </w:rPr>
      </w:pPr>
      <w:r>
        <w:rPr/>
        <w:t>Цель: ведение статистики и анализ работы Сайта. Категория субъекта: пользователи сайта. Категория данных: общие персональные данные. Способ обработки персональных данных: автоматизированные сбор, запись, систематизация, накопление, хранение, уточнение (обновление, изменение), извлечение, использование. Персональные данные уничтожаются путем стирания с серверов оператора персональных данных.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134" w:leader="none"/>
        </w:tabs>
        <w:spacing w:lineRule="auto" w:line="276"/>
        <w:jc w:val="both"/>
        <w:rPr>
          <w:szCs w:val="28"/>
        </w:rPr>
      </w:pPr>
      <w:r>
        <w:rPr/>
        <w:t>Для всех целей обработки персональных данных перечень персональных данных пользователей, обрабатываемые на Сайте с использованием средств автоматизации: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76"/>
        <w:ind w:left="1134" w:hanging="425"/>
        <w:jc w:val="both"/>
        <w:rPr>
          <w:szCs w:val="28"/>
        </w:rPr>
      </w:pPr>
      <w:r>
        <w:rPr/>
        <w:t>фамилия, имя, отчество;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76"/>
        <w:ind w:left="1134" w:hanging="425"/>
        <w:jc w:val="both"/>
        <w:rPr>
          <w:szCs w:val="28"/>
        </w:rPr>
      </w:pPr>
      <w:r>
        <w:rPr/>
        <w:t>номер телефона;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76"/>
        <w:ind w:left="1134" w:hanging="425"/>
        <w:jc w:val="both"/>
        <w:rPr>
          <w:szCs w:val="28"/>
        </w:rPr>
      </w:pPr>
      <w:r>
        <w:rPr/>
        <w:t>адрес электронной почты;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76"/>
        <w:ind w:left="1134" w:hanging="425"/>
        <w:jc w:val="both"/>
        <w:rPr>
          <w:szCs w:val="28"/>
        </w:rPr>
      </w:pPr>
      <w:r>
        <w:rPr/>
        <w:t>иная информация, которую пользователь решил предоставить.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09"/>
        <w:jc w:val="both"/>
        <w:rPr>
          <w:szCs w:val="28"/>
        </w:rPr>
      </w:pPr>
      <w:r>
        <w:rPr/>
        <w:t>Для всех целей обработки персональных данных срок обработки персональных данных составляет 5 лет с момента последней отправки данных (или с момента последней активности на сайте).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09"/>
        <w:jc w:val="both"/>
        <w:rPr>
          <w:szCs w:val="28"/>
        </w:rPr>
      </w:pPr>
      <w:r>
        <w:rPr/>
        <w:t>Для ведения статистики и анализа работы Сайта Оператор обрабатывает с использованием метрических сервисов Google Analytics и Яндекс.Метрика такие данные, как: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76"/>
        <w:ind w:left="1134" w:hanging="425"/>
        <w:jc w:val="both"/>
        <w:rPr>
          <w:szCs w:val="28"/>
        </w:rPr>
      </w:pPr>
      <w:r>
        <w:rPr/>
        <w:t>IP-адрес;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76"/>
        <w:ind w:left="1134" w:hanging="425"/>
        <w:jc w:val="both"/>
        <w:rPr>
          <w:szCs w:val="28"/>
        </w:rPr>
      </w:pPr>
      <w:r>
        <w:rPr/>
        <w:t>информация о браузере;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76"/>
        <w:ind w:left="1134" w:hanging="425"/>
        <w:jc w:val="both"/>
        <w:rPr>
          <w:szCs w:val="28"/>
        </w:rPr>
      </w:pPr>
      <w:r>
        <w:rPr/>
        <w:t>данные из файлов cookie;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76"/>
        <w:ind w:left="1134" w:hanging="425"/>
        <w:jc w:val="both"/>
        <w:rPr>
          <w:szCs w:val="28"/>
        </w:rPr>
      </w:pPr>
      <w:r>
        <w:rPr/>
        <w:t>время доступа;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76"/>
        <w:ind w:left="1134" w:hanging="425"/>
        <w:jc w:val="both"/>
        <w:rPr>
          <w:szCs w:val="28"/>
        </w:rPr>
      </w:pPr>
      <w:r>
        <w:rPr/>
        <w:t>реферер (адрес предыдущей страницы).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09"/>
        <w:jc w:val="both"/>
        <w:rPr>
          <w:szCs w:val="28"/>
        </w:rPr>
      </w:pPr>
      <w:r>
        <w:rPr/>
        <w:t xml:space="preserve">Google Analytics, который является инструментом веб-анализа Google Inc., зарегистрирован по адресу: Амфитеатр Паркуэй, Маунтин-Вью, Калифорния 94043, США (далее – Google) для постоянной оптимизации Сайта. Google Analytics работает с файлами cookie и создает профили использования с псевдонимом, которые позволяют анализировать использование Пользователями Сайта. Информация, хранящаяся в таких файлах cookie (например, тип / версия браузера, используемая операционная система, URL-адрес реферера, имя хоста компьютера, получающего доступ, время запроса к серверу), обычно передается и хранится на серверах Google. Для блокировки Google Analytics можно скачать и установить надстройку по ссылке </w:t>
      </w:r>
      <w:hyperlink r:id="rId2">
        <w:r>
          <w:rPr>
            <w:rStyle w:val="InternetLink"/>
          </w:rPr>
          <w:t>http://tools.google.com/dlpage/gaoptout?hl=ru</w:t>
        </w:r>
      </w:hyperlink>
      <w:r>
        <w:rPr/>
        <w:t xml:space="preserve">. Дополнительную информацию можно получить в политике конфиденциальности Google: </w:t>
      </w:r>
      <w:hyperlink r:id="rId3">
        <w:r>
          <w:rPr>
            <w:rStyle w:val="InternetLink"/>
          </w:rPr>
          <w:t>https://www.google.com/intl/ru/policies/privacy</w:t>
        </w:r>
      </w:hyperlink>
      <w:r>
        <w:rPr/>
        <w:t>.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09"/>
        <w:jc w:val="both"/>
        <w:rPr>
          <w:szCs w:val="28"/>
        </w:rPr>
      </w:pPr>
      <w:r>
        <w:rPr/>
        <w:t xml:space="preserve">Сервис Яндекс.Метрики, доступный по адресу </w:t>
      </w:r>
      <w:hyperlink r:id="rId4">
        <w:r>
          <w:rPr>
            <w:rStyle w:val="InternetLink"/>
          </w:rPr>
          <w:t>http://api.yandex.com/metrika</w:t>
        </w:r>
      </w:hyperlink>
      <w:r>
        <w:rPr/>
        <w:t xml:space="preserve">, который позволяет различным сервисам и приложениям Пользователя взаимодействовать с сервисом Яндекс.Метрики ООО «Яндекс», зарегистрирован по адресу 119021, Москва, ул. Льва Толстого, д. 16 (далее – Яндекс). Яндекс.Метрика работает с файлами cookie и создает псевдонимные профили использования, которые позволяют анализировать использование Пользователями Сайта. Информация, хранящаяся в таких файлах cookie (например, тип / версия браузера, используемая операционная система, URL-адрес реферера, имя хоста компьютера, получающего доступ, время запроса к серверу), обычно передается и сохраняется на серверах Яндекс. Для блокировки Яндекс.Метрики можно скачать и установить надстройку по ссылке </w:t>
      </w:r>
      <w:hyperlink r:id="rId5">
        <w:r>
          <w:rPr>
            <w:rStyle w:val="InternetLink"/>
          </w:rPr>
          <w:t>https://yandex.com/support/metrica/general/opt-out.html?lang=ru</w:t>
        </w:r>
      </w:hyperlink>
      <w:r>
        <w:rPr/>
        <w:t xml:space="preserve"> Дополнительную информацию можно получить в политике конфиденциальности Яндекс: </w:t>
      </w:r>
      <w:hyperlink r:id="rId6">
        <w:r>
          <w:rPr>
            <w:rStyle w:val="InternetLink"/>
          </w:rPr>
          <w:t>https://yandex.ru/legal/confidential/?lang=ru</w:t>
        </w:r>
      </w:hyperlink>
      <w:r>
        <w:rPr/>
        <w:t>.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09"/>
        <w:jc w:val="both"/>
        <w:rPr>
          <w:szCs w:val="28"/>
        </w:rPr>
      </w:pPr>
      <w:r>
        <w:rPr/>
        <w:t>Обработка биометрических персональных данных и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на Сайте не осуществляется.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09"/>
        <w:jc w:val="both"/>
        <w:rPr>
          <w:szCs w:val="28"/>
        </w:rPr>
      </w:pPr>
      <w:r>
        <w:rPr/>
        <w:t>Оператор не проверяет достоверность информации, предоставляемой Пользователем, и исходит из того, что Пользователь предоставляет достоверную и достаточную информацию, контролирует ее актуальность.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09"/>
        <w:jc w:val="both"/>
        <w:rPr>
          <w:szCs w:val="28"/>
        </w:rPr>
      </w:pPr>
      <w:r>
        <w:rPr/>
        <w:t>Оператор осуществляет следующие действия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09"/>
        <w:jc w:val="both"/>
        <w:rPr>
          <w:szCs w:val="28"/>
        </w:rPr>
      </w:pPr>
      <w:r>
        <w:rPr/>
        <w:t>Хранение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данных.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09"/>
        <w:jc w:val="both"/>
        <w:rPr>
          <w:szCs w:val="28"/>
        </w:rPr>
      </w:pPr>
      <w:r>
        <w:rPr/>
        <w:t>Условием прекращения обработки персональных данных может являться достижение целей обработки персональных данных, истечение срока обработки персональных данных, отзыв согласия пользователя Сайта на обработку его персональных данных, а также выявление неправомерной обработки персональных данных.</w:t>
      </w:r>
    </w:p>
    <w:p>
      <w:pPr>
        <w:pStyle w:val="X1"/>
        <w:numPr>
          <w:ilvl w:val="0"/>
          <w:numId w:val="4"/>
        </w:numPr>
        <w:tabs>
          <w:tab w:val="clear" w:pos="1134"/>
          <w:tab w:val="left" w:pos="426" w:leader="none"/>
        </w:tabs>
        <w:spacing w:lineRule="auto" w:line="276" w:before="120" w:after="120"/>
        <w:jc w:val="center"/>
        <w:rPr>
          <w:szCs w:val="28"/>
        </w:rPr>
      </w:pPr>
      <w:bookmarkStart w:id="5" w:name="_Toc352150360"/>
      <w:r>
        <w:rPr/>
        <w:t xml:space="preserve">Меры </w:t>
      </w:r>
      <w:r>
        <w:rPr>
          <w:rStyle w:val="Emphasis"/>
        </w:rPr>
        <w:t>обеспечения</w:t>
      </w:r>
      <w:r>
        <w:rPr/>
        <w:t xml:space="preserve"> безопасности </w:t>
      </w:r>
      <w:bookmarkEnd w:id="5"/>
      <w:r>
        <w:rPr/>
        <w:t>персональных данных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09"/>
        <w:jc w:val="both"/>
        <w:rPr>
          <w:szCs w:val="28"/>
        </w:rPr>
      </w:pPr>
      <w:r>
        <w:rPr/>
        <w:t xml:space="preserve">Безопасность персональных данных, обрабатываемых Оператором, обеспечивается реализацией правовых, организационных, технических и программных мер, необходимых и достаточных для обеспечения требований законодательства </w:t>
      </w:r>
      <w:r>
        <w:rPr>
          <w:rStyle w:val="Emphasis"/>
        </w:rPr>
        <w:t>Российской Федерации</w:t>
      </w:r>
      <w:r>
        <w:rPr/>
        <w:t>.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09"/>
        <w:jc w:val="both"/>
        <w:rPr>
          <w:rStyle w:val="Emphasis"/>
        </w:rPr>
      </w:pPr>
      <w:r>
        <w:rPr/>
        <w:t>Оператором предпринимаются следующие меры для обеспечения безопасности персональных данных: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76"/>
        <w:ind w:left="1134" w:hanging="425"/>
        <w:jc w:val="both"/>
        <w:rPr>
          <w:szCs w:val="28"/>
        </w:rPr>
      </w:pPr>
      <w:r>
        <w:rPr/>
        <w:t>назначение ответственных лиц за организацию обработки и обеспечение защиты персональных данных;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76"/>
        <w:ind w:left="1134" w:hanging="425"/>
        <w:jc w:val="both"/>
        <w:rPr>
          <w:szCs w:val="28"/>
        </w:rPr>
      </w:pPr>
      <w:r>
        <w:rPr/>
        <w:t>ограничение состава работников Оператора, имеющих доступ к персональным данным;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76"/>
        <w:ind w:left="1134" w:hanging="425"/>
        <w:jc w:val="both"/>
        <w:rPr>
          <w:szCs w:val="28"/>
        </w:rPr>
      </w:pPr>
      <w:r>
        <w:rPr/>
        <w:t>определение уровня защищенности персональных данных при обработке в информационных системах персональных данных;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76"/>
        <w:ind w:left="1134" w:hanging="425"/>
        <w:jc w:val="both"/>
        <w:rPr>
          <w:szCs w:val="28"/>
        </w:rPr>
      </w:pPr>
      <w:r>
        <w:rPr/>
        <w:t>определение актуальных угроз безопасности персональных данных при их обработке в информационных системах персональных данных;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76"/>
        <w:ind w:left="1134" w:hanging="425"/>
        <w:jc w:val="both"/>
        <w:rPr>
          <w:szCs w:val="28"/>
        </w:rPr>
      </w:pPr>
      <w:r>
        <w:rPr/>
        <w:t>установление правил разграничения доступа к персональным данным, обрабатываемым в информационных системах персональных данных и обеспечение регистрации и учета всех действий, совершаемых с персональными данными;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76"/>
        <w:ind w:left="1134" w:hanging="425"/>
        <w:jc w:val="both"/>
        <w:rPr>
          <w:szCs w:val="28"/>
        </w:rPr>
      </w:pPr>
      <w:r>
        <w:rPr/>
        <w:t>ограничение доступа в помещения, где размещены основные технические средства и системы информационных систем персональных данных и осуществляется неавтоматизированная обработка персональных данных;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76"/>
        <w:ind w:left="1134" w:hanging="425"/>
        <w:jc w:val="both"/>
        <w:rPr>
          <w:szCs w:val="28"/>
        </w:rPr>
      </w:pPr>
      <w:r>
        <w:rPr/>
        <w:t>ведение учета машинных носителей персональных данных;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76"/>
        <w:ind w:left="1134" w:hanging="425"/>
        <w:jc w:val="both"/>
        <w:rPr>
          <w:szCs w:val="28"/>
        </w:rPr>
      </w:pPr>
      <w:r>
        <w:rPr/>
        <w:t>организация резервирования и восстановления работоспособности информационных систем персональных данных и персональных данных модифицированных или уничтоженных вследствие несанкционированного доступа к ним;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76"/>
        <w:ind w:left="1134" w:hanging="425"/>
        <w:jc w:val="both"/>
        <w:rPr>
          <w:szCs w:val="28"/>
        </w:rPr>
      </w:pPr>
      <w:r>
        <w:rPr/>
        <w:t>установление требований к сложности паролей для доступа к информационным системам персональных данных;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76"/>
        <w:ind w:left="1134" w:hanging="425"/>
        <w:jc w:val="both"/>
        <w:rPr>
          <w:szCs w:val="28"/>
        </w:rPr>
      </w:pPr>
      <w:r>
        <w:rPr/>
        <w:t>осуществление антивирусного контроля, предотвращение внедрения в корпоративную сеть вредоносных программ (программ-вирусов) и программных закладок;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76"/>
        <w:ind w:left="1134" w:hanging="425"/>
        <w:jc w:val="both"/>
        <w:rPr>
          <w:szCs w:val="28"/>
        </w:rPr>
      </w:pPr>
      <w:r>
        <w:rPr/>
        <w:t>организация своевременного обновления программного обеспечения, используемого в информационных системах персональных данных и средств защиты информации;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76"/>
        <w:ind w:left="1134" w:hanging="425"/>
        <w:jc w:val="both"/>
        <w:rPr>
          <w:szCs w:val="28"/>
        </w:rPr>
      </w:pPr>
      <w:r>
        <w:rPr/>
        <w:t>проведение регулярной оценки эффективности принимаемых мер по обеспечению безопасности персональных данных;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76"/>
        <w:ind w:left="1134" w:hanging="425"/>
        <w:jc w:val="both"/>
        <w:rPr>
          <w:szCs w:val="28"/>
        </w:rPr>
      </w:pPr>
      <w:r>
        <w:rPr/>
        <w:t>обнаружение фактов несанкционированного доступа к персональным данным и принятие мер по установлению причин и устранению возможных последствий;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76"/>
        <w:ind w:left="1134" w:hanging="425"/>
        <w:jc w:val="both"/>
        <w:rPr>
          <w:szCs w:val="28"/>
        </w:rPr>
      </w:pPr>
      <w:r>
        <w:rPr/>
        <w:t>контроль за принимаемыми мерами по обеспечению безопасности персональных данных и уровней защищенности информационных систем персональных данных.</w:t>
      </w:r>
    </w:p>
    <w:p>
      <w:pPr>
        <w:pStyle w:val="X1"/>
        <w:numPr>
          <w:ilvl w:val="0"/>
          <w:numId w:val="4"/>
        </w:numPr>
        <w:tabs>
          <w:tab w:val="clear" w:pos="1134"/>
          <w:tab w:val="left" w:pos="426" w:leader="none"/>
        </w:tabs>
        <w:spacing w:lineRule="auto" w:line="276" w:before="120" w:after="120"/>
        <w:jc w:val="center"/>
        <w:rPr>
          <w:rStyle w:val="Emphasis"/>
        </w:rPr>
      </w:pPr>
      <w:r>
        <w:rPr>
          <w:rStyle w:val="Emphasis"/>
        </w:rPr>
        <w:t>Права пользователей сайта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09"/>
        <w:jc w:val="both"/>
        <w:rPr>
          <w:rStyle w:val="Emphasis"/>
        </w:rPr>
      </w:pPr>
      <w:r>
        <w:rPr/>
        <w:t>Пользователь Сайта</w:t>
      </w:r>
      <w:r>
        <w:rPr>
          <w:rStyle w:val="Emphasis"/>
        </w:rPr>
        <w:t xml:space="preserve"> имеет право на получение информации, касающейся обработки его </w:t>
      </w:r>
      <w:r>
        <w:rPr/>
        <w:t>персональных данных</w:t>
      </w:r>
      <w:r>
        <w:rPr>
          <w:rStyle w:val="Emphasis"/>
        </w:rPr>
        <w:t>, в том числе содержащей: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134" w:leader="none"/>
        </w:tabs>
        <w:spacing w:lineRule="auto" w:line="276"/>
        <w:ind w:left="1134" w:hanging="425"/>
        <w:jc w:val="both"/>
        <w:rPr>
          <w:rStyle w:val="Emphasis"/>
        </w:rPr>
      </w:pPr>
      <w:r>
        <w:rPr>
          <w:rStyle w:val="Emphasis"/>
        </w:rPr>
        <w:t xml:space="preserve">подтверждение факта обработки </w:t>
      </w:r>
      <w:r>
        <w:rPr/>
        <w:t>персональных данных</w:t>
      </w:r>
      <w:r>
        <w:rPr>
          <w:rStyle w:val="Emphasis"/>
        </w:rPr>
        <w:t xml:space="preserve"> Оператором;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134" w:leader="none"/>
        </w:tabs>
        <w:spacing w:lineRule="auto" w:line="276"/>
        <w:ind w:left="1134" w:hanging="425"/>
        <w:jc w:val="both"/>
        <w:rPr>
          <w:rStyle w:val="Emphasis"/>
        </w:rPr>
      </w:pPr>
      <w:r>
        <w:rPr>
          <w:rStyle w:val="Emphasis"/>
        </w:rPr>
        <w:t xml:space="preserve">правовые основания и цели обработки </w:t>
      </w:r>
      <w:r>
        <w:rPr/>
        <w:t>персональных данных</w:t>
      </w:r>
      <w:r>
        <w:rPr>
          <w:rStyle w:val="Emphasis"/>
        </w:rPr>
        <w:t>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134" w:leader="none"/>
        </w:tabs>
        <w:spacing w:lineRule="auto" w:line="276"/>
        <w:ind w:left="1134" w:hanging="425"/>
        <w:jc w:val="both"/>
        <w:rPr>
          <w:rStyle w:val="Emphasis"/>
        </w:rPr>
      </w:pPr>
      <w:r>
        <w:rPr>
          <w:rStyle w:val="Emphasis"/>
        </w:rPr>
        <w:t xml:space="preserve">цели и применяемые Оператором способы обработки </w:t>
      </w:r>
      <w:r>
        <w:rPr/>
        <w:t>персональных данных</w:t>
      </w:r>
      <w:r>
        <w:rPr>
          <w:rStyle w:val="Emphasis"/>
        </w:rPr>
        <w:t>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134" w:leader="none"/>
        </w:tabs>
        <w:spacing w:lineRule="auto" w:line="276"/>
        <w:ind w:left="1134" w:hanging="425"/>
        <w:jc w:val="both"/>
        <w:rPr>
          <w:rStyle w:val="Emphasis"/>
        </w:rPr>
      </w:pPr>
      <w:r>
        <w:rPr>
          <w:rStyle w:val="Emphasis"/>
        </w:rPr>
        <w:t xml:space="preserve">наименование и место нахождения Оператора, сведения о лицах (за исключением работников Оператора), которые имеют доступ к </w:t>
      </w:r>
      <w:r>
        <w:rPr/>
        <w:t>персональным данным</w:t>
      </w:r>
      <w:r>
        <w:rPr>
          <w:rStyle w:val="Emphasis"/>
        </w:rPr>
        <w:t xml:space="preserve"> или которым могут быть раскрыты </w:t>
      </w:r>
      <w:r>
        <w:rPr/>
        <w:t>персональные данные</w:t>
      </w:r>
      <w:r>
        <w:rPr>
          <w:rStyle w:val="Emphasis"/>
        </w:rPr>
        <w:t xml:space="preserve"> на основании договора с Оператором или на основании федерального закона;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134" w:leader="none"/>
        </w:tabs>
        <w:spacing w:lineRule="auto" w:line="276"/>
        <w:ind w:left="1134" w:hanging="425"/>
        <w:jc w:val="both"/>
        <w:rPr>
          <w:rStyle w:val="Emphasis"/>
        </w:rPr>
      </w:pPr>
      <w:r>
        <w:rPr>
          <w:rStyle w:val="Emphasis"/>
        </w:rPr>
        <w:t xml:space="preserve">обрабатываемые </w:t>
      </w:r>
      <w:r>
        <w:rPr/>
        <w:t>персональные данные</w:t>
      </w:r>
      <w:r>
        <w:rPr>
          <w:rStyle w:val="Emphasis"/>
        </w:rPr>
        <w:t xml:space="preserve">, относящиеся к соответствующему субъекту </w:t>
      </w:r>
      <w:r>
        <w:rPr/>
        <w:t>персональных данных</w:t>
      </w:r>
      <w:r>
        <w:rPr>
          <w:rStyle w:val="Emphasis"/>
        </w:rPr>
        <w:t>, источник их получения, если иной порядок представления таких данных не предусмотрен федеральным законом;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134" w:leader="none"/>
        </w:tabs>
        <w:spacing w:lineRule="auto" w:line="276"/>
        <w:ind w:left="1134" w:hanging="425"/>
        <w:jc w:val="both"/>
        <w:rPr>
          <w:rStyle w:val="Emphasis"/>
        </w:rPr>
      </w:pPr>
      <w:r>
        <w:rPr>
          <w:rStyle w:val="Emphasis"/>
        </w:rPr>
        <w:t xml:space="preserve">сроки обработки </w:t>
      </w:r>
      <w:r>
        <w:rPr/>
        <w:t>персональных данных</w:t>
      </w:r>
      <w:r>
        <w:rPr>
          <w:rStyle w:val="Emphasis"/>
        </w:rPr>
        <w:t>, в том числе сроки их хранения;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134" w:leader="none"/>
        </w:tabs>
        <w:spacing w:lineRule="auto" w:line="276"/>
        <w:ind w:left="1134" w:hanging="425"/>
        <w:jc w:val="both"/>
        <w:rPr>
          <w:rStyle w:val="Emphasis"/>
        </w:rPr>
      </w:pPr>
      <w:r>
        <w:rPr>
          <w:rStyle w:val="Emphasis"/>
        </w:rPr>
        <w:t xml:space="preserve">порядок осуществления субъектом </w:t>
      </w:r>
      <w:r>
        <w:rPr/>
        <w:t>персональных данных</w:t>
      </w:r>
      <w:r>
        <w:rPr>
          <w:rStyle w:val="Emphasis"/>
        </w:rPr>
        <w:t xml:space="preserve"> прав, предусмотренных Федеральным законом «О персональных данных»;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134" w:leader="none"/>
        </w:tabs>
        <w:spacing w:lineRule="auto" w:line="276"/>
        <w:ind w:left="1134" w:hanging="425"/>
        <w:jc w:val="both"/>
        <w:rPr>
          <w:rStyle w:val="Emphasis"/>
        </w:rPr>
      </w:pPr>
      <w:r>
        <w:rPr>
          <w:rStyle w:val="Emphasis"/>
        </w:rPr>
        <w:t xml:space="preserve">информацию об осуществленной или о предполагаемой трансграничной передаче </w:t>
      </w:r>
      <w:r>
        <w:rPr/>
        <w:t>персональных данных</w:t>
      </w:r>
      <w:r>
        <w:rPr>
          <w:rStyle w:val="Emphasis"/>
        </w:rPr>
        <w:t>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134" w:leader="none"/>
        </w:tabs>
        <w:spacing w:lineRule="auto" w:line="276"/>
        <w:ind w:left="1134" w:hanging="425"/>
        <w:jc w:val="both"/>
        <w:rPr>
          <w:rStyle w:val="Emphasis"/>
        </w:rPr>
      </w:pPr>
      <w:r>
        <w:rPr>
          <w:rStyle w:val="Emphasis"/>
        </w:rPr>
        <w:t xml:space="preserve">наименование или фамилию, имя, отчество и адрес лица, осуществляющего обработку </w:t>
      </w:r>
      <w:r>
        <w:rPr/>
        <w:t>персональных данных</w:t>
      </w:r>
      <w:r>
        <w:rPr>
          <w:rStyle w:val="Emphasis"/>
        </w:rPr>
        <w:t xml:space="preserve"> по поручению Оператора, если обработка поручена или будет поручена такому лицу;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134" w:leader="none"/>
        </w:tabs>
        <w:spacing w:lineRule="auto" w:line="276"/>
        <w:ind w:left="1134" w:hanging="425"/>
        <w:jc w:val="both"/>
        <w:rPr>
          <w:rStyle w:val="Emphasis"/>
        </w:rPr>
      </w:pPr>
      <w:r>
        <w:rPr>
          <w:rStyle w:val="Emphasis"/>
        </w:rPr>
        <w:t>иные сведения, предусмотренные Федеральным законом «О персональных данных» или другими федеральными законами.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09"/>
        <w:jc w:val="both"/>
        <w:rPr>
          <w:szCs w:val="28"/>
        </w:rPr>
      </w:pPr>
      <w:r>
        <w:rPr/>
        <w:t>Пользователь Сайта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09"/>
        <w:jc w:val="both"/>
        <w:rPr>
          <w:szCs w:val="28"/>
        </w:rPr>
      </w:pPr>
      <w:r>
        <w:rPr/>
        <w:t>Пользователь Сайта вправе запросить в структурированном, универсальном и машиночитаемом формате перечень своих персональных данных, предоставленных Оператору для обработки, и поручить Оператору передать свои персональные третьему лицу при наличии соответствующей технической возможности. В данном случае Оператор не несет ответственности за действия третьего лица, совершенные в дальнейшем с персональными данными.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09"/>
        <w:jc w:val="both"/>
        <w:rPr>
          <w:szCs w:val="28"/>
        </w:rPr>
      </w:pPr>
      <w:r>
        <w:rPr/>
        <w:t xml:space="preserve">Все вопросы касательно обработки персональных данных следует сообщать по адресу: </w:t>
      </w:r>
      <w:hyperlink r:id="rId7">
        <w:r>
          <w:rPr>
            <w:rStyle w:val="InternetLink"/>
            <w:lang w:val="en-US"/>
          </w:rPr>
          <w:t>pdn</w:t>
        </w:r>
        <w:r>
          <w:rPr>
            <w:rStyle w:val="InternetLink"/>
          </w:rPr>
          <w:t>@</w:t>
        </w:r>
        <w:r>
          <w:rPr>
            <w:rStyle w:val="InternetLink"/>
            <w:lang w:val="en-US"/>
          </w:rPr>
          <w:t>km</w:t>
        </w:r>
        <w:r>
          <w:rPr>
            <w:rStyle w:val="InternetLink"/>
          </w:rPr>
          <w:t>-</w:t>
        </w:r>
        <w:r>
          <w:rPr>
            <w:rStyle w:val="InternetLink"/>
            <w:lang w:val="en-US"/>
          </w:rPr>
          <w:t>union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ru</w:t>
        </w:r>
      </w:hyperlink>
      <w:r>
        <w:rPr/>
        <w:t xml:space="preserve"> .</w:t>
      </w:r>
    </w:p>
    <w:p>
      <w:pPr>
        <w:pStyle w:val="Normal"/>
        <w:tabs>
          <w:tab w:val="clear" w:pos="720"/>
          <w:tab w:val="left" w:pos="1134" w:leader="none"/>
        </w:tabs>
        <w:spacing w:lineRule="auto" w:line="276"/>
        <w:jc w:val="both"/>
        <w:rPr>
          <w:szCs w:val="28"/>
        </w:rPr>
      </w:pPr>
      <w:r>
        <w:rPr/>
      </w:r>
    </w:p>
    <w:p>
      <w:pPr>
        <w:pStyle w:val="X1"/>
        <w:numPr>
          <w:ilvl w:val="0"/>
          <w:numId w:val="4"/>
        </w:numPr>
        <w:tabs>
          <w:tab w:val="clear" w:pos="1134"/>
          <w:tab w:val="left" w:pos="426" w:leader="none"/>
        </w:tabs>
        <w:spacing w:lineRule="auto" w:line="276" w:before="120" w:after="120"/>
        <w:jc w:val="center"/>
        <w:rPr>
          <w:szCs w:val="28"/>
        </w:rPr>
      </w:pPr>
      <w:r>
        <w:rPr/>
        <w:t>Ответственность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09"/>
        <w:jc w:val="both"/>
        <w:rPr>
          <w:szCs w:val="28"/>
        </w:rPr>
      </w:pPr>
      <w:r>
        <w:rPr/>
        <w:t>Пользователь несет полную ответственность за соблюдение требований действующего законодательства Российской Федерации,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материалов, в случае цитирования и иного использования информации, полученной в связи с использованием сервисов Сайта.</w:t>
      </w:r>
    </w:p>
    <w:p>
      <w:pPr>
        <w:pStyle w:val="X1"/>
        <w:numPr>
          <w:ilvl w:val="0"/>
          <w:numId w:val="4"/>
        </w:numPr>
        <w:tabs>
          <w:tab w:val="clear" w:pos="1134"/>
          <w:tab w:val="left" w:pos="426" w:leader="none"/>
        </w:tabs>
        <w:spacing w:lineRule="auto" w:line="276" w:before="120" w:after="120"/>
        <w:jc w:val="center"/>
        <w:rPr>
          <w:szCs w:val="28"/>
        </w:rPr>
      </w:pPr>
      <w:bookmarkStart w:id="6" w:name="_Toc352150361"/>
      <w:r>
        <w:rPr>
          <w:rStyle w:val="Emphasis"/>
        </w:rPr>
        <w:t>Заключительные</w:t>
      </w:r>
      <w:r>
        <w:rPr/>
        <w:t xml:space="preserve"> положения</w:t>
      </w:r>
      <w:bookmarkEnd w:id="6"/>
    </w:p>
    <w:p>
      <w:pPr>
        <w:pStyle w:val="Normal"/>
        <w:numPr>
          <w:ilvl w:val="1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09"/>
        <w:jc w:val="both"/>
        <w:rPr>
          <w:szCs w:val="28"/>
        </w:rPr>
      </w:pPr>
      <w:r>
        <w:rPr/>
        <w:t xml:space="preserve">Оператор имеет право вносить изменения в настоящую Политику в одностороннем порядке в случае изменения нормативных правовых актов Российской Федерации, а также по своему усмотрению. С актуальной версией Пользователь может ознакомиться по ссылке </w:t>
      </w:r>
      <w:hyperlink r:id="rId8">
        <w:r>
          <w:rPr>
            <w:rStyle w:val="InternetLink"/>
          </w:rPr>
          <w:t xml:space="preserve">https://xn--h1aacficcgxf5a1g.xn--p1ai/static/main/files/prikaz-pdn.docx </w:t>
        </w:r>
      </w:hyperlink>
      <w:r>
        <w:rPr/>
        <w:t>.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09"/>
        <w:jc w:val="both"/>
        <w:rPr>
          <w:szCs w:val="28"/>
        </w:rPr>
      </w:pPr>
      <w:r>
        <w:rPr/>
        <w:t>Контроль исполнения требований настоящей Политики осуществляется ответственным за организацию обработки персональных данных.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134" w:leader="none"/>
        </w:tabs>
        <w:spacing w:lineRule="auto" w:line="276"/>
        <w:ind w:left="0" w:firstLine="709"/>
        <w:jc w:val="both"/>
        <w:rPr>
          <w:rStyle w:val="Emphasis"/>
          <w:sz w:val="28"/>
          <w:szCs w:val="28"/>
        </w:rPr>
      </w:pPr>
      <w:r>
        <w:rPr/>
        <w:t>Лица</w:t>
      </w:r>
      <w:r>
        <w:rPr>
          <w:rStyle w:val="Emphasis"/>
        </w:rPr>
        <w:t>, виновные в нарушении норм, регулирующих обработку и защиту персональных, несут материальную, дисциплинарную, административную, гражданско-правовую или уголовную ответственность в порядке, законодательством Российской Федерации.</w:t>
      </w:r>
    </w:p>
    <w:sectPr>
      <w:headerReference w:type="default" r:id="rId9"/>
      <w:type w:val="nextPage"/>
      <w:pgSz w:w="11906" w:h="16838"/>
      <w:pgMar w:left="1701" w:right="850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> PAGE </w:instrText>
    </w:r>
    <w:r>
      <w:rPr>
        <w:sz w:val="20"/>
      </w:rPr>
      <w:fldChar w:fldCharType="separate"/>
    </w:r>
    <w:r>
      <w:rPr>
        <w:sz w:val="20"/>
      </w:rPr>
      <w:t>7</w:t>
    </w:r>
    <w:r>
      <w:rPr>
        <w:sz w:val="20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i w:val="false"/>
        <w:b w:val="fals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50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szCs w:val="24"/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2d0d2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Heading1Char"/>
    <w:qFormat/>
    <w:rsid w:val="008b5b21"/>
    <w:pPr>
      <w:keepNext w:val="true"/>
      <w:widowControl w:val="false"/>
      <w:spacing w:lineRule="auto" w:line="360" w:before="0" w:after="240"/>
      <w:ind w:left="709" w:hanging="0"/>
      <w:outlineLvl w:val="0"/>
    </w:pPr>
    <w:rPr>
      <w:rFonts w:eastAsia="Symbol"/>
      <w:b/>
    </w:rPr>
  </w:style>
  <w:style w:type="paragraph" w:styleId="Heading2">
    <w:name w:val="Heading 2"/>
    <w:basedOn w:val="Normal"/>
    <w:next w:val="Normal"/>
    <w:link w:val="Heading2Char"/>
    <w:qFormat/>
    <w:rsid w:val="00d84d0a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84d0a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d84d0a"/>
    <w:rPr/>
  </w:style>
  <w:style w:type="character" w:styleId="InternetLink">
    <w:name w:val="Hyperlink"/>
    <w:uiPriority w:val="99"/>
    <w:rsid w:val="00d84d0a"/>
    <w:rPr>
      <w:color w:val="0000FF"/>
      <w:u w:val="single"/>
    </w:rPr>
  </w:style>
  <w:style w:type="character" w:styleId="Annotationreference">
    <w:name w:val="annotation reference"/>
    <w:qFormat/>
    <w:rsid w:val="00d84d0a"/>
    <w:rPr>
      <w:sz w:val="16"/>
    </w:rPr>
  </w:style>
  <w:style w:type="character" w:styleId="CommentTextChar" w:customStyle="1">
    <w:name w:val="Comment Text Char"/>
    <w:link w:val="CommentText"/>
    <w:qFormat/>
    <w:locked/>
    <w:rsid w:val="00d84d0a"/>
    <w:rPr>
      <w:lang w:val="ru-RU" w:eastAsia="ru-RU" w:bidi="ar-SA"/>
    </w:rPr>
  </w:style>
  <w:style w:type="character" w:styleId="CommentSubjectChar" w:customStyle="1">
    <w:name w:val="Comment Subject Char"/>
    <w:link w:val="CommentSubject"/>
    <w:qFormat/>
    <w:locked/>
    <w:rsid w:val="00d84d0a"/>
    <w:rPr>
      <w:b/>
      <w:bCs/>
      <w:lang w:val="ru-RU" w:eastAsia="ru-RU" w:bidi="ar-SA"/>
    </w:rPr>
  </w:style>
  <w:style w:type="character" w:styleId="BalloonTextChar" w:customStyle="1">
    <w:name w:val="Balloon Text Char"/>
    <w:link w:val="BalloonText"/>
    <w:qFormat/>
    <w:locked/>
    <w:rsid w:val="00d84d0a"/>
    <w:rPr>
      <w:rFonts w:ascii="Tahoma" w:hAnsi="Tahoma"/>
      <w:sz w:val="16"/>
      <w:szCs w:val="16"/>
      <w:lang w:val="ru-RU" w:eastAsia="ru-RU" w:bidi="ar-SA"/>
    </w:rPr>
  </w:style>
  <w:style w:type="character" w:styleId="X" w:customStyle="1">
    <w:name w:val="X Знак"/>
    <w:link w:val="X"/>
    <w:qFormat/>
    <w:locked/>
    <w:rsid w:val="00f41672"/>
    <w:rPr>
      <w:b/>
      <w:sz w:val="24"/>
      <w:szCs w:val="24"/>
    </w:rPr>
  </w:style>
  <w:style w:type="character" w:styleId="XX" w:customStyle="1">
    <w:name w:val="X.X Знак"/>
    <w:link w:val="XX"/>
    <w:qFormat/>
    <w:locked/>
    <w:rsid w:val="00ef619b"/>
    <w:rPr>
      <w:sz w:val="24"/>
      <w:szCs w:val="24"/>
    </w:rPr>
  </w:style>
  <w:style w:type="character" w:styleId="XXX" w:customStyle="1">
    <w:name w:val="X.X.X Знак"/>
    <w:link w:val="XXX"/>
    <w:qFormat/>
    <w:locked/>
    <w:rsid w:val="008b5b21"/>
    <w:rPr>
      <w:b/>
      <w:sz w:val="24"/>
      <w:szCs w:val="24"/>
    </w:rPr>
  </w:style>
  <w:style w:type="character" w:styleId="Heading1Char" w:customStyle="1">
    <w:name w:val="Heading 1 Char"/>
    <w:link w:val="Heading1"/>
    <w:qFormat/>
    <w:locked/>
    <w:rsid w:val="008b5b21"/>
    <w:rPr>
      <w:rFonts w:eastAsia="Symbol"/>
      <w:b/>
      <w:sz w:val="24"/>
      <w:szCs w:val="24"/>
    </w:rPr>
  </w:style>
  <w:style w:type="character" w:styleId="Heading2Char" w:customStyle="1">
    <w:name w:val="Heading 2 Char"/>
    <w:link w:val="Heading2"/>
    <w:semiHidden/>
    <w:qFormat/>
    <w:locked/>
    <w:rsid w:val="00d84d0a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styleId="Heading3Char" w:customStyle="1">
    <w:name w:val="Heading 3 Char"/>
    <w:link w:val="Heading3"/>
    <w:semiHidden/>
    <w:qFormat/>
    <w:locked/>
    <w:rsid w:val="00d84d0a"/>
    <w:rPr>
      <w:rFonts w:ascii="Cambria" w:hAnsi="Cambria"/>
      <w:b/>
      <w:bCs/>
      <w:sz w:val="26"/>
      <w:szCs w:val="26"/>
      <w:lang w:val="ru-RU" w:eastAsia="ru-RU" w:bidi="ar-SA"/>
    </w:rPr>
  </w:style>
  <w:style w:type="character" w:styleId="Emphasis">
    <w:name w:val="Emphasis"/>
    <w:uiPriority w:val="20"/>
    <w:qFormat/>
    <w:rsid w:val="008b5b21"/>
    <w:rPr/>
  </w:style>
  <w:style w:type="character" w:styleId="Definition" w:customStyle="1">
    <w:name w:val="definition"/>
    <w:qFormat/>
    <w:rsid w:val="00d84d0a"/>
    <w:rPr>
      <w:rFonts w:cs="Times New Roman"/>
    </w:rPr>
  </w:style>
  <w:style w:type="character" w:styleId="BodyText3Char" w:customStyle="1">
    <w:name w:val="Body Text 3 Char"/>
    <w:link w:val="BodyText3"/>
    <w:qFormat/>
    <w:locked/>
    <w:rsid w:val="00d84d0a"/>
    <w:rPr>
      <w:b/>
      <w:sz w:val="28"/>
      <w:lang w:val="ru-RU" w:eastAsia="ru-RU" w:bidi="ar-SA"/>
    </w:rPr>
  </w:style>
  <w:style w:type="character" w:styleId="FontStyle106" w:customStyle="1">
    <w:name w:val="Font Style106"/>
    <w:qFormat/>
    <w:rsid w:val="00d84d0a"/>
    <w:rPr>
      <w:rFonts w:ascii="Times New Roman" w:hAnsi="Times New Roman" w:cs="Times New Roman"/>
      <w:sz w:val="26"/>
      <w:szCs w:val="26"/>
    </w:rPr>
  </w:style>
  <w:style w:type="character" w:styleId="FontStyle105" w:customStyle="1">
    <w:name w:val="Font Style105"/>
    <w:qFormat/>
    <w:rsid w:val="00d84d0a"/>
    <w:rPr>
      <w:rFonts w:ascii="Times New Roman" w:hAnsi="Times New Roman" w:cs="Times New Roman"/>
      <w:b/>
      <w:bCs/>
      <w:sz w:val="26"/>
      <w:szCs w:val="26"/>
    </w:rPr>
  </w:style>
  <w:style w:type="character" w:styleId="HeaderChar" w:customStyle="1">
    <w:name w:val="Header Char"/>
    <w:link w:val="Header"/>
    <w:qFormat/>
    <w:locked/>
    <w:rsid w:val="00d84d0a"/>
    <w:rPr>
      <w:sz w:val="24"/>
      <w:szCs w:val="24"/>
      <w:lang w:val="ru-RU" w:eastAsia="ru-RU" w:bidi="ar-SA"/>
    </w:rPr>
  </w:style>
  <w:style w:type="character" w:styleId="BodyTextChar" w:customStyle="1">
    <w:name w:val="Body Text Char"/>
    <w:link w:val="BodyText"/>
    <w:qFormat/>
    <w:rsid w:val="002d0d25"/>
    <w:rPr>
      <w:sz w:val="24"/>
      <w:szCs w:val="24"/>
    </w:rPr>
  </w:style>
  <w:style w:type="character" w:styleId="Strong">
    <w:name w:val="Strong"/>
    <w:uiPriority w:val="22"/>
    <w:qFormat/>
    <w:rsid w:val="00ef619b"/>
    <w:rPr>
      <w:b/>
      <w:bCs/>
    </w:rPr>
  </w:style>
  <w:style w:type="character" w:styleId="TitleChar" w:customStyle="1">
    <w:name w:val="Title Char"/>
    <w:link w:val="Title"/>
    <w:qFormat/>
    <w:rsid w:val="00d93ff9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Ft3992" w:customStyle="1">
    <w:name w:val="ft3992"/>
    <w:qFormat/>
    <w:rsid w:val="004158eb"/>
    <w:rPr/>
  </w:style>
  <w:style w:type="character" w:styleId="Ft4023" w:customStyle="1">
    <w:name w:val="ft4023"/>
    <w:qFormat/>
    <w:rsid w:val="004158eb"/>
    <w:rPr/>
  </w:style>
  <w:style w:type="character" w:styleId="Ft4067" w:customStyle="1">
    <w:name w:val="ft4067"/>
    <w:qFormat/>
    <w:rsid w:val="004158eb"/>
    <w:rPr/>
  </w:style>
  <w:style w:type="character" w:styleId="Ft4106" w:customStyle="1">
    <w:name w:val="ft4106"/>
    <w:qFormat/>
    <w:rsid w:val="004158eb"/>
    <w:rPr/>
  </w:style>
  <w:style w:type="character" w:styleId="Ft4141" w:customStyle="1">
    <w:name w:val="ft4141"/>
    <w:qFormat/>
    <w:rsid w:val="004158eb"/>
    <w:rPr/>
  </w:style>
  <w:style w:type="character" w:styleId="Ft4149" w:customStyle="1">
    <w:name w:val="ft4149"/>
    <w:qFormat/>
    <w:rsid w:val="004158eb"/>
    <w:rPr/>
  </w:style>
  <w:style w:type="character" w:styleId="Ft4150" w:customStyle="1">
    <w:name w:val="ft4150"/>
    <w:qFormat/>
    <w:rsid w:val="004158eb"/>
    <w:rPr/>
  </w:style>
  <w:style w:type="character" w:styleId="Ft6" w:customStyle="1">
    <w:name w:val="ft6"/>
    <w:qFormat/>
    <w:rsid w:val="004158eb"/>
    <w:rPr/>
  </w:style>
  <w:style w:type="character" w:styleId="Ft4155" w:customStyle="1">
    <w:name w:val="ft4155"/>
    <w:qFormat/>
    <w:rsid w:val="004158eb"/>
    <w:rPr/>
  </w:style>
  <w:style w:type="character" w:styleId="Ft4158" w:customStyle="1">
    <w:name w:val="ft4158"/>
    <w:qFormat/>
    <w:rsid w:val="004158eb"/>
    <w:rPr/>
  </w:style>
  <w:style w:type="character" w:styleId="Ft4165" w:customStyle="1">
    <w:name w:val="ft4165"/>
    <w:qFormat/>
    <w:rsid w:val="004158eb"/>
    <w:rPr/>
  </w:style>
  <w:style w:type="character" w:styleId="Ft4166" w:customStyle="1">
    <w:name w:val="ft4166"/>
    <w:qFormat/>
    <w:rsid w:val="004158eb"/>
    <w:rPr/>
  </w:style>
  <w:style w:type="character" w:styleId="Ft4192" w:customStyle="1">
    <w:name w:val="ft4192"/>
    <w:qFormat/>
    <w:rsid w:val="004158eb"/>
    <w:rPr/>
  </w:style>
  <w:style w:type="character" w:styleId="Ft4233" w:customStyle="1">
    <w:name w:val="ft4233"/>
    <w:qFormat/>
    <w:rsid w:val="004158eb"/>
    <w:rPr/>
  </w:style>
  <w:style w:type="character" w:styleId="Ft4236" w:customStyle="1">
    <w:name w:val="ft4236"/>
    <w:qFormat/>
    <w:rsid w:val="004158eb"/>
    <w:rPr/>
  </w:style>
  <w:style w:type="character" w:styleId="Ft4274" w:customStyle="1">
    <w:name w:val="ft4274"/>
    <w:qFormat/>
    <w:rsid w:val="004158eb"/>
    <w:rPr/>
  </w:style>
  <w:style w:type="character" w:styleId="Ft4304" w:customStyle="1">
    <w:name w:val="ft4304"/>
    <w:qFormat/>
    <w:rsid w:val="004158eb"/>
    <w:rPr/>
  </w:style>
  <w:style w:type="character" w:styleId="Ft4343" w:customStyle="1">
    <w:name w:val="ft4343"/>
    <w:qFormat/>
    <w:rsid w:val="004158eb"/>
    <w:rPr/>
  </w:style>
  <w:style w:type="character" w:styleId="Ft4358" w:customStyle="1">
    <w:name w:val="ft4358"/>
    <w:qFormat/>
    <w:rsid w:val="004158eb"/>
    <w:rPr/>
  </w:style>
  <w:style w:type="character" w:styleId="Ft4388" w:customStyle="1">
    <w:name w:val="ft4388"/>
    <w:qFormat/>
    <w:rsid w:val="004158eb"/>
    <w:rPr/>
  </w:style>
  <w:style w:type="character" w:styleId="Ft4396" w:customStyle="1">
    <w:name w:val="ft4396"/>
    <w:qFormat/>
    <w:rsid w:val="004158eb"/>
    <w:rPr/>
  </w:style>
  <w:style w:type="character" w:styleId="Highlight" w:customStyle="1">
    <w:name w:val="highlight"/>
    <w:qFormat/>
    <w:rsid w:val="004158eb"/>
    <w:rPr/>
  </w:style>
  <w:style w:type="character" w:styleId="Ft4421" w:customStyle="1">
    <w:name w:val="ft4421"/>
    <w:qFormat/>
    <w:rsid w:val="004158eb"/>
    <w:rPr/>
  </w:style>
  <w:style w:type="character" w:styleId="Ft4454" w:customStyle="1">
    <w:name w:val="ft4454"/>
    <w:qFormat/>
    <w:rsid w:val="004158eb"/>
    <w:rPr/>
  </w:style>
  <w:style w:type="character" w:styleId="Ft4492" w:customStyle="1">
    <w:name w:val="ft4492"/>
    <w:qFormat/>
    <w:rsid w:val="004158eb"/>
    <w:rPr/>
  </w:style>
  <w:style w:type="character" w:styleId="Ft4513" w:customStyle="1">
    <w:name w:val="ft4513"/>
    <w:qFormat/>
    <w:rsid w:val="004158eb"/>
    <w:rPr/>
  </w:style>
  <w:style w:type="character" w:styleId="Ft4558" w:customStyle="1">
    <w:name w:val="ft4558"/>
    <w:qFormat/>
    <w:rsid w:val="004158eb"/>
    <w:rPr/>
  </w:style>
  <w:style w:type="character" w:styleId="Ft4573" w:customStyle="1">
    <w:name w:val="ft4573"/>
    <w:qFormat/>
    <w:rsid w:val="004158eb"/>
    <w:rPr/>
  </w:style>
  <w:style w:type="character" w:styleId="VisitedInternetLink">
    <w:name w:val="FollowedHyperlink"/>
    <w:basedOn w:val="DefaultParagraphFont"/>
    <w:semiHidden/>
    <w:unhideWhenUsed/>
    <w:rsid w:val="005d75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f0636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rsid w:val="002d0d25"/>
    <w:pPr>
      <w:spacing w:before="0" w:after="120"/>
    </w:pPr>
    <w:rPr>
      <w:lang w:val="x-none" w:eastAsia="x-none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rsid w:val="00d84d0a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11" w:customStyle="1">
    <w:name w:val="Обычны"/>
    <w:qFormat/>
    <w:rsid w:val="00d84d0a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Iauiu" w:customStyle="1">
    <w:name w:val="Iau?iu"/>
    <w:qFormat/>
    <w:rsid w:val="00d84d0a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12" w:customStyle="1">
    <w:name w:val="Знак"/>
    <w:basedOn w:val="Normal"/>
    <w:qFormat/>
    <w:rsid w:val="00d84d0a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BodyTextIndent21" w:customStyle="1">
    <w:name w:val="Body Text Indent 21"/>
    <w:basedOn w:val="Normal"/>
    <w:qFormat/>
    <w:rsid w:val="00d84d0a"/>
    <w:pPr>
      <w:widowControl w:val="false"/>
      <w:ind w:firstLine="709"/>
      <w:jc w:val="both"/>
    </w:pPr>
    <w:rPr>
      <w:szCs w:val="20"/>
    </w:rPr>
  </w:style>
  <w:style w:type="paragraph" w:styleId="Footer">
    <w:name w:val="Footer"/>
    <w:basedOn w:val="Normal"/>
    <w:rsid w:val="00d84d0a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aption1">
    <w:name w:val="caption"/>
    <w:basedOn w:val="Normal"/>
    <w:next w:val="Normal"/>
    <w:qFormat/>
    <w:rsid w:val="00d84d0a"/>
    <w:pPr>
      <w:jc w:val="center"/>
    </w:pPr>
    <w:rPr>
      <w:szCs w:val="20"/>
    </w:rPr>
  </w:style>
  <w:style w:type="paragraph" w:styleId="Normal1" w:customStyle="1">
    <w:name w:val="Normal1"/>
    <w:qFormat/>
    <w:rsid w:val="00d84d0a"/>
    <w:pPr>
      <w:widowControl w:val="false"/>
      <w:bidi w:val="0"/>
      <w:spacing w:lineRule="auto" w:line="360" w:before="0" w:after="0"/>
      <w:ind w:left="80" w:firstLine="7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Normal2" w:customStyle="1">
    <w:name w:val="Normal2"/>
    <w:qFormat/>
    <w:rsid w:val="00d84d0a"/>
    <w:pPr>
      <w:widowControl w:val="false"/>
      <w:bidi w:val="0"/>
      <w:spacing w:lineRule="auto" w:line="360" w:before="0" w:after="0"/>
      <w:ind w:left="80" w:firstLine="7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PlusNormal" w:customStyle="1">
    <w:name w:val="ConsPlusNormal"/>
    <w:qFormat/>
    <w:rsid w:val="00d84d0a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 w:customStyle="1">
    <w:name w:val="Абзац списка1"/>
    <w:basedOn w:val="Normal"/>
    <w:qFormat/>
    <w:rsid w:val="00d84d0a"/>
    <w:pPr>
      <w:spacing w:before="0" w:after="0"/>
      <w:ind w:left="720" w:hanging="0"/>
      <w:contextualSpacing/>
    </w:pPr>
    <w:rPr>
      <w:sz w:val="20"/>
      <w:szCs w:val="20"/>
    </w:rPr>
  </w:style>
  <w:style w:type="paragraph" w:styleId="Annotationtext">
    <w:name w:val="annotation text"/>
    <w:basedOn w:val="Normal"/>
    <w:link w:val="CommentTextChar"/>
    <w:qFormat/>
    <w:rsid w:val="00d84d0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qFormat/>
    <w:rsid w:val="00d84d0a"/>
    <w:pPr/>
    <w:rPr>
      <w:b/>
      <w:bCs/>
    </w:rPr>
  </w:style>
  <w:style w:type="paragraph" w:styleId="BalloonText">
    <w:name w:val="Balloon Text"/>
    <w:basedOn w:val="Normal"/>
    <w:link w:val="BalloonTextChar"/>
    <w:qFormat/>
    <w:rsid w:val="00d84d0a"/>
    <w:pPr/>
    <w:rPr>
      <w:rFonts w:ascii="Tahoma" w:hAnsi="Tahoma"/>
      <w:sz w:val="16"/>
      <w:szCs w:val="16"/>
    </w:rPr>
  </w:style>
  <w:style w:type="paragraph" w:styleId="X1" w:customStyle="1">
    <w:name w:val="X"/>
    <w:basedOn w:val="Normal"/>
    <w:link w:val="X0"/>
    <w:qFormat/>
    <w:rsid w:val="00f41672"/>
    <w:pPr>
      <w:tabs>
        <w:tab w:val="clear" w:pos="720"/>
        <w:tab w:val="left" w:pos="1134" w:leader="none"/>
      </w:tabs>
      <w:spacing w:before="120" w:after="0"/>
    </w:pPr>
    <w:rPr>
      <w:b/>
    </w:rPr>
  </w:style>
  <w:style w:type="paragraph" w:styleId="XX1" w:customStyle="1">
    <w:name w:val="X.X"/>
    <w:basedOn w:val="Normal"/>
    <w:link w:val="XX0"/>
    <w:qFormat/>
    <w:rsid w:val="00ef619b"/>
    <w:pPr>
      <w:tabs>
        <w:tab w:val="clear" w:pos="720"/>
        <w:tab w:val="left" w:pos="1134" w:leader="none"/>
      </w:tabs>
      <w:spacing w:lineRule="auto" w:line="360"/>
      <w:ind w:firstLine="709"/>
      <w:jc w:val="both"/>
    </w:pPr>
    <w:rPr/>
  </w:style>
  <w:style w:type="paragraph" w:styleId="XXX1" w:customStyle="1">
    <w:name w:val="X.X.X"/>
    <w:basedOn w:val="Normal"/>
    <w:link w:val="XXX0"/>
    <w:qFormat/>
    <w:rsid w:val="008b5b21"/>
    <w:pPr>
      <w:tabs>
        <w:tab w:val="clear" w:pos="720"/>
        <w:tab w:val="left" w:pos="1418" w:leader="none"/>
      </w:tabs>
      <w:spacing w:lineRule="auto" w:line="360"/>
    </w:pPr>
    <w:rPr>
      <w:b/>
    </w:rPr>
  </w:style>
  <w:style w:type="paragraph" w:styleId="2" w:customStyle="1">
    <w:name w:val="Абзац списка2"/>
    <w:basedOn w:val="Normal"/>
    <w:qFormat/>
    <w:rsid w:val="00d84d0a"/>
    <w:pPr>
      <w:ind w:left="708" w:hanging="0"/>
    </w:pPr>
    <w:rPr/>
  </w:style>
  <w:style w:type="paragraph" w:styleId="Contents1">
    <w:name w:val="TOC 1"/>
    <w:basedOn w:val="Normal"/>
    <w:next w:val="Normal"/>
    <w:autoRedefine/>
    <w:uiPriority w:val="39"/>
    <w:rsid w:val="006952e9"/>
    <w:pPr>
      <w:tabs>
        <w:tab w:val="clear" w:pos="720"/>
        <w:tab w:val="left" w:pos="426" w:leader="none"/>
        <w:tab w:val="right" w:pos="10206" w:leader="dot"/>
      </w:tabs>
      <w:ind w:right="-2" w:hanging="0"/>
      <w:jc w:val="both"/>
    </w:pPr>
    <w:rPr>
      <w:b/>
      <w:sz w:val="28"/>
    </w:rPr>
  </w:style>
  <w:style w:type="paragraph" w:styleId="Contents3">
    <w:name w:val="TOC 3"/>
    <w:basedOn w:val="Normal"/>
    <w:next w:val="Normal"/>
    <w:autoRedefine/>
    <w:uiPriority w:val="39"/>
    <w:rsid w:val="0022525e"/>
    <w:pPr>
      <w:tabs>
        <w:tab w:val="clear" w:pos="720"/>
        <w:tab w:val="left" w:pos="0" w:leader="none"/>
        <w:tab w:val="left" w:pos="851" w:leader="none"/>
        <w:tab w:val="left" w:pos="1320" w:leader="none"/>
        <w:tab w:val="right" w:pos="9639" w:leader="dot"/>
      </w:tabs>
      <w:ind w:right="-2" w:hanging="0"/>
      <w:jc w:val="both"/>
    </w:pPr>
    <w:rPr/>
  </w:style>
  <w:style w:type="paragraph" w:styleId="Contents2">
    <w:name w:val="TOC 2"/>
    <w:basedOn w:val="Normal"/>
    <w:next w:val="Normal"/>
    <w:autoRedefine/>
    <w:uiPriority w:val="39"/>
    <w:rsid w:val="00925c1d"/>
    <w:pPr>
      <w:tabs>
        <w:tab w:val="clear" w:pos="720"/>
        <w:tab w:val="left" w:pos="0" w:leader="none"/>
        <w:tab w:val="left" w:pos="851" w:leader="none"/>
        <w:tab w:val="left" w:pos="880" w:leader="none"/>
        <w:tab w:val="right" w:pos="9639" w:leader="dot"/>
      </w:tabs>
      <w:ind w:right="-2" w:hanging="0"/>
      <w:jc w:val="both"/>
    </w:pPr>
    <w:rPr/>
  </w:style>
  <w:style w:type="paragraph" w:styleId="NormalWeb">
    <w:name w:val="Normal (Web)"/>
    <w:basedOn w:val="Normal"/>
    <w:uiPriority w:val="99"/>
    <w:qFormat/>
    <w:rsid w:val="00d84d0a"/>
    <w:pPr>
      <w:spacing w:beforeAutospacing="1" w:afterAutospacing="1"/>
    </w:pPr>
    <w:rPr/>
  </w:style>
  <w:style w:type="paragraph" w:styleId="BodyText3">
    <w:name w:val="Body Text 3"/>
    <w:basedOn w:val="Normal"/>
    <w:link w:val="BodyText3Char"/>
    <w:qFormat/>
    <w:rsid w:val="00d84d0a"/>
    <w:pPr>
      <w:jc w:val="center"/>
    </w:pPr>
    <w:rPr>
      <w:b/>
      <w:sz w:val="28"/>
      <w:szCs w:val="20"/>
    </w:rPr>
  </w:style>
  <w:style w:type="paragraph" w:styleId="Style60" w:customStyle="1">
    <w:name w:val="Style60"/>
    <w:basedOn w:val="Normal"/>
    <w:qFormat/>
    <w:rsid w:val="00d84d0a"/>
    <w:pPr>
      <w:widowControl w:val="false"/>
      <w:jc w:val="center"/>
    </w:pPr>
    <w:rPr/>
  </w:style>
  <w:style w:type="paragraph" w:styleId="Style76" w:customStyle="1">
    <w:name w:val="Style76"/>
    <w:basedOn w:val="Normal"/>
    <w:qFormat/>
    <w:rsid w:val="00d84d0a"/>
    <w:pPr>
      <w:widowControl w:val="false"/>
    </w:pPr>
    <w:rPr/>
  </w:style>
  <w:style w:type="paragraph" w:styleId="Style61" w:customStyle="1">
    <w:name w:val="Style6"/>
    <w:basedOn w:val="Normal"/>
    <w:qFormat/>
    <w:rsid w:val="00d84d0a"/>
    <w:pPr>
      <w:widowControl w:val="false"/>
      <w:jc w:val="center"/>
    </w:pPr>
    <w:rPr/>
  </w:style>
  <w:style w:type="paragraph" w:styleId="Title">
    <w:name w:val="Title"/>
    <w:basedOn w:val="Normal"/>
    <w:next w:val="Normal"/>
    <w:link w:val="TitleChar"/>
    <w:qFormat/>
    <w:rsid w:val="00d93ff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Default" w:customStyle="1">
    <w:name w:val="Default"/>
    <w:qFormat/>
    <w:rsid w:val="0064055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bb317e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d84d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ools.google.com/dlpage/gaoptout?hl=ru" TargetMode="External"/><Relationship Id="rId3" Type="http://schemas.openxmlformats.org/officeDocument/2006/relationships/hyperlink" Target="https://www.google.com/intl/ru/policies/privacy" TargetMode="External"/><Relationship Id="rId4" Type="http://schemas.openxmlformats.org/officeDocument/2006/relationships/hyperlink" Target="http://api.yandex.com/metrika" TargetMode="External"/><Relationship Id="rId5" Type="http://schemas.openxmlformats.org/officeDocument/2006/relationships/hyperlink" Target="https://yandex.com/support/metrica/general/opt-out.html?lang=ru" TargetMode="External"/><Relationship Id="rId6" Type="http://schemas.openxmlformats.org/officeDocument/2006/relationships/hyperlink" Target="https://yandex.ru/legal/confidential/?lang=ru" TargetMode="External"/><Relationship Id="rId7" Type="http://schemas.openxmlformats.org/officeDocument/2006/relationships/hyperlink" Target="mailto:pdn@km-union.ru" TargetMode="External"/><Relationship Id="rId8" Type="http://schemas.openxmlformats.org/officeDocument/2006/relationships/hyperlink" Target="https://xn--h1aacficcgxf5a1g.xn--p1ai/static/main/files/prikaz-pdn.docx" TargetMode="External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FB9E-B856-45C5-B530-BFF0839B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LibreOffice/6.4.7.2$Linux_X86_64 LibreOffice_project/40$Build-2</Application>
  <Pages>7</Pages>
  <Words>1918</Words>
  <Characters>14668</Characters>
  <CharactersWithSpaces>16403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2022-10-25T13:38:00Z</dcterms:created>
  <dc:creator>Садков Прохор Олегович</dc:creator>
  <dc:description/>
  <dc:language>en-US</dc:language>
  <cp:lastModifiedBy/>
  <cp:lastPrinted>2012-07-31T06:26:00Z</cp:lastPrinted>
  <dcterms:modified xsi:type="dcterms:W3CDTF">2022-10-27T13:40:19Z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